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1F3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关于做好2</w:t>
      </w:r>
      <w:r>
        <w:rPr>
          <w:rFonts w:ascii="方正小标宋_GBK" w:hAnsi="方正小标宋_GBK" w:eastAsia="方正小标宋_GBK" w:cs="方正小标宋_GBK"/>
          <w:sz w:val="44"/>
          <w:szCs w:val="52"/>
        </w:rPr>
        <w:t>025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年度市级集中采购项目代理</w:t>
      </w:r>
    </w:p>
    <w:p w14:paraId="6AB2B0C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服务告知书</w:t>
      </w:r>
    </w:p>
    <w:p w14:paraId="6434079F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B155659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各市级采购预算单位（采购人）：</w:t>
      </w:r>
    </w:p>
    <w:p w14:paraId="3C9E6A46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为进一步提高我市集中采购质效，更好地服务于</w:t>
      </w:r>
      <w:bookmarkStart w:id="6" w:name="_GoBack"/>
      <w:r>
        <w:rPr>
          <w:rFonts w:hint="eastAsia" w:ascii="Times New Roman" w:hAnsi="Times New Roman" w:eastAsia="方正仿宋_GBK" w:cs="方正仿宋_GBK"/>
          <w:sz w:val="32"/>
          <w:szCs w:val="32"/>
        </w:rPr>
        <w:t>各</w:t>
      </w:r>
      <w:bookmarkEnd w:id="6"/>
      <w:r>
        <w:rPr>
          <w:rFonts w:hint="eastAsia" w:ascii="Times New Roman" w:hAnsi="Times New Roman" w:eastAsia="方正仿宋_GBK" w:cs="方正仿宋_GBK"/>
          <w:sz w:val="32"/>
          <w:szCs w:val="32"/>
        </w:rPr>
        <w:t>采购人，根据省财政厅《关于印发江苏省2025年政府集中采购目录及标准的通知》（苏财购〔2024〕150号）及市财政局《关于做好2025年政府采购执行工作的通知》（宿财购〔2025〕1号）等文件精神，现就2025年市级集中采购项目代理服务相关事宜告知如下：</w:t>
      </w:r>
    </w:p>
    <w:p w14:paraId="245FE662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一、2025年度集中采购</w:t>
      </w:r>
      <w:r>
        <w:rPr>
          <w:rFonts w:hint="eastAsia" w:ascii="Times New Roman" w:hAnsi="Times New Roman" w:eastAsia="黑体"/>
          <w:sz w:val="32"/>
          <w:szCs w:val="32"/>
        </w:rPr>
        <w:t>品目及采购流程</w:t>
      </w:r>
    </w:p>
    <w:p w14:paraId="0E16071C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共33类集中采购品目，</w:t>
      </w:r>
      <w:r>
        <w:rPr>
          <w:rFonts w:ascii="Times New Roman" w:hAnsi="Times New Roman" w:eastAsia="方正仿宋_GBK"/>
          <w:sz w:val="32"/>
          <w:szCs w:val="32"/>
        </w:rPr>
        <w:t>不论采购预算金额大小，</w:t>
      </w:r>
      <w:r>
        <w:rPr>
          <w:rFonts w:hint="eastAsia" w:ascii="Times New Roman" w:hAnsi="Times New Roman" w:eastAsia="方正仿宋_GBK"/>
          <w:sz w:val="32"/>
          <w:szCs w:val="32"/>
        </w:rPr>
        <w:t>采购人</w:t>
      </w:r>
      <w:r>
        <w:rPr>
          <w:rFonts w:ascii="Times New Roman" w:hAnsi="Times New Roman" w:eastAsia="方正仿宋_GBK"/>
          <w:sz w:val="32"/>
          <w:szCs w:val="32"/>
        </w:rPr>
        <w:t>均须按规定委托集中采购机构代理采购。采购</w:t>
      </w:r>
      <w:r>
        <w:rPr>
          <w:rFonts w:hint="eastAsia" w:ascii="Times New Roman" w:hAnsi="Times New Roman" w:eastAsia="方正仿宋_GBK"/>
          <w:sz w:val="32"/>
          <w:szCs w:val="32"/>
        </w:rPr>
        <w:t>人</w:t>
      </w:r>
      <w:r>
        <w:rPr>
          <w:rFonts w:ascii="Times New Roman" w:hAnsi="Times New Roman" w:eastAsia="方正仿宋_GBK"/>
          <w:sz w:val="32"/>
          <w:szCs w:val="32"/>
        </w:rPr>
        <w:t>填报采购实施计划时，“采购组织形式”应选择“集中采购机构采购”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7E1B77EA">
      <w:pPr>
        <w:spacing w:line="560" w:lineRule="exact"/>
        <w:ind w:firstLine="640" w:firstLineChars="200"/>
        <w:rPr>
          <w:rFonts w:ascii="方正楷体_GBK" w:hAnsi="Times New Roman" w:eastAsia="方正楷体_GBK" w:cs="方正仿宋_GBK"/>
          <w:sz w:val="32"/>
          <w:szCs w:val="32"/>
        </w:rPr>
      </w:pPr>
      <w:r>
        <w:rPr>
          <w:rFonts w:hint="eastAsia" w:ascii="方正楷体_GBK" w:hAnsi="Times New Roman" w:eastAsia="方正楷体_GBK" w:cs="方正仿宋_GBK"/>
          <w:sz w:val="32"/>
          <w:szCs w:val="32"/>
        </w:rPr>
        <w:t>（一）实行框架协议采购的品目</w:t>
      </w:r>
    </w:p>
    <w:p w14:paraId="7ED4356E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全省联动12类，分别为服务器、台式计算机、便携式计算机、信息安全设备、多功能一体机、打印机、乘用车、多用途货车、空调机、基础软件、财产保险服务、车辆加油及添加燃料服务。</w:t>
      </w:r>
    </w:p>
    <w:p w14:paraId="2E12ACAE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市级2类，分别为印刷服务、车辆维修和保养服务。</w:t>
      </w:r>
    </w:p>
    <w:p w14:paraId="4ABE55CC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OLE_LINK2"/>
      <w:bookmarkStart w:id="1" w:name="OLE_LINK3"/>
      <w:r>
        <w:rPr>
          <w:rFonts w:hint="eastAsia" w:ascii="Times New Roman" w:hAnsi="Times New Roman" w:eastAsia="方正仿宋_GBK" w:cs="方正仿宋_GBK"/>
          <w:sz w:val="32"/>
          <w:szCs w:val="32"/>
        </w:rPr>
        <w:t>采购预算在50万元以下，属于以上品目的</w:t>
      </w:r>
      <w:bookmarkEnd w:id="0"/>
      <w:bookmarkEnd w:id="1"/>
      <w:r>
        <w:rPr>
          <w:rFonts w:hint="eastAsia" w:ascii="Times New Roman" w:hAnsi="Times New Roman" w:eastAsia="方正仿宋_GBK" w:cs="方正仿宋_GBK"/>
          <w:sz w:val="32"/>
          <w:szCs w:val="32"/>
        </w:rPr>
        <w:t>小额零星采购的，采购人应通过“苏采云”系统“框架协议门户”进行采购；采购预算在50万元及以上的，我中心按采购委托及时为采购人提供代理服务。</w:t>
      </w:r>
    </w:p>
    <w:p w14:paraId="0808F4C7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</w:t>
      </w:r>
      <w:r>
        <w:rPr>
          <w:rFonts w:ascii="Times New Roman" w:hAnsi="Times New Roman" w:eastAsia="方正楷体_GBK"/>
          <w:sz w:val="32"/>
          <w:szCs w:val="32"/>
        </w:rPr>
        <w:t>实行网上商城采购品目</w:t>
      </w:r>
    </w:p>
    <w:p w14:paraId="5AA33AB4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</w:t>
      </w:r>
      <w:r>
        <w:rPr>
          <w:rFonts w:ascii="Times New Roman" w:hAnsi="Times New Roman" w:eastAsia="方正仿宋_GBK" w:cs="方正仿宋_GBK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类</w:t>
      </w:r>
      <w:r>
        <w:rPr>
          <w:rFonts w:ascii="Times New Roman" w:hAnsi="Times New Roman" w:eastAsia="方正仿宋_GBK" w:cs="方正仿宋_GBK"/>
          <w:sz w:val="32"/>
          <w:szCs w:val="32"/>
        </w:rPr>
        <w:t>，分别为复印机、投影仪、触控一体机、LED显示屏、液晶显示器、扫描仪、碎纸机、不间断电源、视频会议系统设备、家具、复印纸、其他计算机软件。</w:t>
      </w:r>
    </w:p>
    <w:p w14:paraId="0CE8027C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采购预算在50万元以下，属于以上品目的小额零星采购的，采购人应通过“苏采云”系统“货物商城”进行采购；采购预算在50万元及以上的，我中心按采购委托及时为采购人提供代理服务。</w:t>
      </w:r>
    </w:p>
    <w:p w14:paraId="52EB44D7"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（三）其他品目</w:t>
      </w:r>
    </w:p>
    <w:p w14:paraId="19BA5E6A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未实施框架协议、网上商城的品目共7类，分别为电梯、数据、软件开发服务、存储服务、云计算服务、网路接入服务和物业管理服务。</w:t>
      </w:r>
    </w:p>
    <w:p w14:paraId="6C435D3D">
      <w:pPr>
        <w:spacing w:line="560" w:lineRule="exact"/>
        <w:ind w:firstLine="643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 xml:space="preserve">1. </w:t>
      </w:r>
      <w:r>
        <w:rPr>
          <w:rFonts w:ascii="Times New Roman" w:hAnsi="Times New Roman" w:eastAsia="方正仿宋_GBK"/>
          <w:b/>
          <w:bCs/>
          <w:sz w:val="32"/>
          <w:szCs w:val="32"/>
        </w:rPr>
        <w:t>集中带量采购。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降低采购成本，发挥规模优势，对于有共性需求的物业管理小额零星采购（采购合同期限为一年期，且采购预算在50万元以下）和网络接入小额零星采购（采购合同为一年期，且采购预算在30万元以下），我中心将统一于3月、6月、9月、11月组织采购人联合开展集中带量采购。</w:t>
      </w:r>
    </w:p>
    <w:p w14:paraId="6F5CCF63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请相关采购人统筹谋划采购活动，提前做好采购意向公开，及时填报采购计划。</w:t>
      </w:r>
    </w:p>
    <w:p w14:paraId="7C68FF92">
      <w:pPr>
        <w:spacing w:line="560" w:lineRule="exact"/>
        <w:ind w:firstLine="643" w:firstLineChars="200"/>
        <w:rPr>
          <w:rFonts w:ascii="Times New Roman" w:hAnsi="Times New Roman" w:eastAsia="方正仿宋_GBK" w:cs="方正仿宋_GBK"/>
          <w:sz w:val="32"/>
          <w:szCs w:val="32"/>
        </w:rPr>
      </w:pPr>
      <w:bookmarkStart w:id="2" w:name="OLE_LINK1"/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2. 常规采购。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对于采购电梯、数据、软件开发服务、存储服务、云计算服务，以及采购合同期限在两年及以上或年度</w:t>
      </w:r>
      <w:bookmarkStart w:id="3" w:name="OLE_LINK4"/>
      <w:r>
        <w:rPr>
          <w:rFonts w:hint="eastAsia" w:ascii="Times New Roman" w:hAnsi="Times New Roman" w:eastAsia="方正仿宋_GBK" w:cs="方正仿宋_GBK"/>
          <w:sz w:val="32"/>
          <w:szCs w:val="32"/>
        </w:rPr>
        <w:t>预算达到50万元的物业管理和网络接入服务，我中心按采购委托及时为采购人提供代理服务。</w:t>
      </w:r>
    </w:p>
    <w:bookmarkEnd w:id="2"/>
    <w:bookmarkEnd w:id="3"/>
    <w:p w14:paraId="63217F12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二、集中采购项目履约验收</w:t>
      </w:r>
    </w:p>
    <w:p w14:paraId="1714B945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按照《江苏省政府采购履约验收管理办法》（苏财规〔2024〕</w:t>
      </w:r>
      <w:r>
        <w:rPr>
          <w:rFonts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号），采购人成立验收小组，验收小组一般由采购人指定的本单位3名（含）以上单数工作人员组成，无需再委托我中心从政府采购库中随机抽取专家。</w:t>
      </w:r>
    </w:p>
    <w:p w14:paraId="11145CD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bookmarkStart w:id="4" w:name="OLE_LINK6"/>
      <w:bookmarkStart w:id="5" w:name="OLE_LINK5"/>
      <w:r>
        <w:rPr>
          <w:rFonts w:hint="eastAsia" w:ascii="黑体" w:hAnsi="黑体" w:eastAsia="黑体" w:cs="黑体"/>
          <w:sz w:val="32"/>
          <w:szCs w:val="32"/>
        </w:rPr>
        <w:t>集中采购</w:t>
      </w:r>
      <w:bookmarkEnd w:id="4"/>
      <w:bookmarkEnd w:id="5"/>
      <w:r>
        <w:rPr>
          <w:rFonts w:hint="eastAsia" w:ascii="黑体" w:hAnsi="黑体" w:eastAsia="黑体" w:cs="黑体"/>
          <w:sz w:val="32"/>
          <w:szCs w:val="32"/>
        </w:rPr>
        <w:t>档案管理</w:t>
      </w:r>
    </w:p>
    <w:p w14:paraId="553A769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市级集中采购项目档案由我中心负责归集，并将采购文件、中标（成交）供应商的投标（响应）文件、评审报告等相关资料副本同时报送采购人归集。合同文本、履约验收等政府采购档案，由采购人负责归集。</w:t>
      </w:r>
    </w:p>
    <w:p w14:paraId="3EE4CB43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6A569098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附件：集中采购项目流程图</w:t>
      </w:r>
    </w:p>
    <w:p w14:paraId="15F60D75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2775B313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1B6F0D1C">
      <w:pPr>
        <w:spacing w:line="560" w:lineRule="exact"/>
        <w:ind w:firstLine="4480" w:firstLineChars="14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宿迁市公共资源交易中心</w:t>
      </w:r>
    </w:p>
    <w:p w14:paraId="0E56A937">
      <w:pPr>
        <w:spacing w:line="560" w:lineRule="exact"/>
        <w:ind w:firstLine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2025年2月10日</w:t>
      </w:r>
    </w:p>
    <w:p w14:paraId="724C8A4A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3BBEF81E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702A645E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6E583E39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2AF02179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27A1D4D1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487F4E2A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63B6D81F">
      <w:pPr>
        <w:spacing w:line="540" w:lineRule="exact"/>
        <w:ind w:firstLine="200"/>
        <w:rPr>
          <w:rFonts w:ascii="Times New Roman" w:hAnsi="Times New Roman" w:eastAsia="方正仿宋_GBK" w:cs="方正仿宋_GBK"/>
          <w:sz w:val="32"/>
          <w:szCs w:val="32"/>
        </w:rPr>
      </w:pPr>
    </w:p>
    <w:p w14:paraId="5867C27D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72CF95C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  <w:sectPr>
          <w:pgSz w:w="11906" w:h="16838"/>
          <w:pgMar w:top="2098" w:right="1361" w:bottom="1531" w:left="1361" w:header="851" w:footer="992" w:gutter="0"/>
          <w:cols w:space="720" w:num="1"/>
          <w:docGrid w:type="lines" w:linePitch="312" w:charSpace="0"/>
        </w:sectPr>
      </w:pPr>
    </w:p>
    <w:p w14:paraId="6399FDCB"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附件：</w:t>
      </w:r>
    </w:p>
    <w:p w14:paraId="25AA316F">
      <w:pPr>
        <w:rPr>
          <w:rFonts w:ascii="Times New Roman" w:hAnsi="Times New Roman" w:eastAsia="方正仿宋_GBK" w:cs="方正仿宋_GBK"/>
          <w:sz w:val="32"/>
          <w:szCs w:val="32"/>
        </w:rPr>
      </w:pPr>
      <w:r>
        <w:drawing>
          <wp:inline distT="0" distB="0" distL="0" distR="0">
            <wp:extent cx="8772525" cy="5219700"/>
            <wp:effectExtent l="0" t="0" r="0" b="0"/>
            <wp:docPr id="835297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9717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361" w:right="2098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6"/>
    <w:rsid w:val="0008135E"/>
    <w:rsid w:val="0009056E"/>
    <w:rsid w:val="000F41ED"/>
    <w:rsid w:val="00100ABA"/>
    <w:rsid w:val="00156C6D"/>
    <w:rsid w:val="001B0D43"/>
    <w:rsid w:val="00221D36"/>
    <w:rsid w:val="00231793"/>
    <w:rsid w:val="00301A44"/>
    <w:rsid w:val="00305E51"/>
    <w:rsid w:val="00321390"/>
    <w:rsid w:val="00392793"/>
    <w:rsid w:val="00393763"/>
    <w:rsid w:val="003B7ECE"/>
    <w:rsid w:val="003D0D2F"/>
    <w:rsid w:val="003D77A9"/>
    <w:rsid w:val="0040471E"/>
    <w:rsid w:val="00453245"/>
    <w:rsid w:val="00455EDF"/>
    <w:rsid w:val="00464F96"/>
    <w:rsid w:val="00466C02"/>
    <w:rsid w:val="00497DA5"/>
    <w:rsid w:val="004A0299"/>
    <w:rsid w:val="004A0446"/>
    <w:rsid w:val="004D3E46"/>
    <w:rsid w:val="00555770"/>
    <w:rsid w:val="00582833"/>
    <w:rsid w:val="005A190E"/>
    <w:rsid w:val="005C690D"/>
    <w:rsid w:val="005F555D"/>
    <w:rsid w:val="005F64F1"/>
    <w:rsid w:val="005F6F68"/>
    <w:rsid w:val="00603451"/>
    <w:rsid w:val="00693CBF"/>
    <w:rsid w:val="006B6A73"/>
    <w:rsid w:val="00705542"/>
    <w:rsid w:val="00733416"/>
    <w:rsid w:val="00743119"/>
    <w:rsid w:val="00761C12"/>
    <w:rsid w:val="00762F2E"/>
    <w:rsid w:val="0076732B"/>
    <w:rsid w:val="007702DF"/>
    <w:rsid w:val="00772693"/>
    <w:rsid w:val="00783335"/>
    <w:rsid w:val="007B42E1"/>
    <w:rsid w:val="007C3253"/>
    <w:rsid w:val="007D7B79"/>
    <w:rsid w:val="00824DF5"/>
    <w:rsid w:val="008557FE"/>
    <w:rsid w:val="00863A54"/>
    <w:rsid w:val="00874434"/>
    <w:rsid w:val="008A1483"/>
    <w:rsid w:val="008C4F0A"/>
    <w:rsid w:val="00904E88"/>
    <w:rsid w:val="00933D17"/>
    <w:rsid w:val="009B53A7"/>
    <w:rsid w:val="009B7B43"/>
    <w:rsid w:val="009D792F"/>
    <w:rsid w:val="009F1FF7"/>
    <w:rsid w:val="00A20AC8"/>
    <w:rsid w:val="00A53F28"/>
    <w:rsid w:val="00AA0793"/>
    <w:rsid w:val="00AE6B4A"/>
    <w:rsid w:val="00B03293"/>
    <w:rsid w:val="00B44867"/>
    <w:rsid w:val="00B64BCB"/>
    <w:rsid w:val="00B661BF"/>
    <w:rsid w:val="00B720B8"/>
    <w:rsid w:val="00BD4AC1"/>
    <w:rsid w:val="00BE7F5D"/>
    <w:rsid w:val="00C0245D"/>
    <w:rsid w:val="00C44D87"/>
    <w:rsid w:val="00C45843"/>
    <w:rsid w:val="00C46C62"/>
    <w:rsid w:val="00C54F2D"/>
    <w:rsid w:val="00C7781E"/>
    <w:rsid w:val="00CB73AB"/>
    <w:rsid w:val="00CF0795"/>
    <w:rsid w:val="00CF37E4"/>
    <w:rsid w:val="00D105DF"/>
    <w:rsid w:val="00D81A0C"/>
    <w:rsid w:val="00D9498B"/>
    <w:rsid w:val="00DA59F8"/>
    <w:rsid w:val="00DC06AD"/>
    <w:rsid w:val="00E70E55"/>
    <w:rsid w:val="00E903DA"/>
    <w:rsid w:val="00ED0550"/>
    <w:rsid w:val="00ED0975"/>
    <w:rsid w:val="00ED2505"/>
    <w:rsid w:val="00ED5185"/>
    <w:rsid w:val="00F471EB"/>
    <w:rsid w:val="00F63F7E"/>
    <w:rsid w:val="00F64488"/>
    <w:rsid w:val="00F67DBC"/>
    <w:rsid w:val="00F7163A"/>
    <w:rsid w:val="00F71F51"/>
    <w:rsid w:val="00FA45EF"/>
    <w:rsid w:val="00FB4086"/>
    <w:rsid w:val="00FD52CC"/>
    <w:rsid w:val="00FE0BEF"/>
    <w:rsid w:val="00FE7709"/>
    <w:rsid w:val="00FF5049"/>
    <w:rsid w:val="03F359AA"/>
    <w:rsid w:val="168B7CC4"/>
    <w:rsid w:val="1A1F0E4F"/>
    <w:rsid w:val="2F566C69"/>
    <w:rsid w:val="2FAD0853"/>
    <w:rsid w:val="3B8F6717"/>
    <w:rsid w:val="3DC111DE"/>
    <w:rsid w:val="3ED71449"/>
    <w:rsid w:val="5C69772C"/>
    <w:rsid w:val="619125F9"/>
    <w:rsid w:val="6D8973D8"/>
    <w:rsid w:val="7CA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1202</Words>
  <Characters>1247</Characters>
  <Lines>9</Lines>
  <Paragraphs>2</Paragraphs>
  <TotalTime>97</TotalTime>
  <ScaleCrop>false</ScaleCrop>
  <LinksUpToDate>false</LinksUpToDate>
  <CharactersWithSpaces>1268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2025-02-10T01:20:00Z</dcterms:created>
  <dc:creator>Administrator</dc:creator>
  <cp:lastModifiedBy>TT汤</cp:lastModifiedBy>
  <dcterms:modified xsi:type="dcterms:W3CDTF">2025-02-10T06:46:25Z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eyJoZGlkIjoiNGU2MjIzNDY3YzIxMWZkNjZjMDcyMWFhYmNkYmM5YTciLCJ1c2VySWQiOiI2NzcwMzI3NDMifQ==</vt:lpwstr>
  </property>
  <property fmtid="{D5CDD505-2E9C-101B-9397-08002B2CF9AE}" pid="4" name="ICV">
    <vt:lpwstr>6AE4ACEAAE5545E299D53A150E50CB1E_13</vt:lpwstr>
  </property>
</Properties>
</file>