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黑体" w:eastAsia="黑体"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00" w:afterAutospacing="1"/>
        <w:jc w:val="center"/>
        <w:rPr>
          <w:rFonts w:ascii="黑体" w:eastAsia="黑体"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00" w:afterAutospacing="1"/>
        <w:jc w:val="center"/>
        <w:rPr>
          <w:rFonts w:hint="eastAsia" w:ascii="黑体" w:eastAsia="黑体"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  <w:t>采购公告内容发布</w:t>
      </w:r>
    </w:p>
    <w:p>
      <w:pPr>
        <w:spacing w:before="100" w:beforeAutospacing="1" w:after="100" w:afterAutospacing="1"/>
        <w:jc w:val="center"/>
        <w:rPr>
          <w:rFonts w:hint="eastAsia" w:ascii="黑体" w:eastAsia="黑体"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  <w:t>操作手册</w:t>
      </w:r>
    </w:p>
    <w:p>
      <w:pPr>
        <w:spacing w:before="100" w:beforeAutospacing="1" w:after="100" w:afterAutospacing="1"/>
        <w:jc w:val="center"/>
        <w:rPr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13" w:name="_GoBack"/>
      <w:bookmarkEnd w:id="13"/>
      <w:r>
        <w:rPr>
          <w:rFonts w:hint="eastAsia"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日</w:t>
      </w:r>
    </w:p>
    <w:p>
      <w:pPr>
        <w:spacing w:before="175" w:after="175"/>
        <w:rPr>
          <w:rFonts w:ascii="PMingLiU" w:hAnsi="PMingLiU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PMingLiU" w:hAnsi="PMingLiU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PMingLiU" w:hAnsi="PMingLiU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PMingLiU" w:hAnsi="PMingLiU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PMingLiU" w:hAnsi="PMingLiU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PMingLiU" w:hAnsi="PMingLiU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PMingLiU" w:hAnsi="PMingLiU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PMingLiU" w:hAnsi="PMingLiU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PMingLiU" w:hAnsi="PMingLiU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PMingLiU" w:hAnsi="PMingLiU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PMingLiU" w:hAnsi="PMingLiU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PMingLiU" w:hAnsi="PMingLiU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jc w:val="center"/>
        <w:rPr>
          <w:rFonts w:hint="eastAsia" w:ascii="PMingLiU" w:hAnsi="PMingLiU" w:eastAsia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PMingLiU" w:hAnsi="PMingLiU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江苏富深协通科技股份有限公司</w:t>
      </w:r>
    </w:p>
    <w:p>
      <w:pPr>
        <w:spacing w:before="175" w:after="175"/>
        <w:rPr>
          <w:rFonts w:ascii="PMingLiU" w:hAnsi="PMingLiU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   录</w:t>
      </w: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11"/>
        <w:tabs>
          <w:tab w:val="right" w:leader="dot" w:pos="8306"/>
        </w:tabs>
      </w:pPr>
      <w:r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TOC \o "1-4" \h \u </w:instrText>
      </w:r>
      <w:r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i/>
          <w:szCs w:val="21"/>
        </w:rPr>
        <w:instrText xml:space="preserve"> HYPERLINK \l _Toc349 </w:instrText>
      </w:r>
      <w:r>
        <w:rPr>
          <w:rFonts w:ascii="宋体" w:hAnsi="宋体"/>
          <w:i/>
          <w:szCs w:val="21"/>
        </w:rPr>
        <w:fldChar w:fldCharType="separate"/>
      </w:r>
      <w:r>
        <w:rPr>
          <w:rFonts w:hint="eastAsia"/>
          <w:lang w:val="en-US" w:eastAsia="zh-CN"/>
        </w:rPr>
        <w:t>一、 登录界面</w:t>
      </w:r>
      <w:r>
        <w:tab/>
      </w:r>
      <w:r>
        <w:fldChar w:fldCharType="begin"/>
      </w:r>
      <w:r>
        <w:instrText xml:space="preserve"> PAGEREF _Toc349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1"/>
        <w:tabs>
          <w:tab w:val="right" w:leader="dot" w:pos="8306"/>
        </w:tabs>
      </w:pPr>
      <w:r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i/>
          <w:szCs w:val="21"/>
        </w:rPr>
        <w:instrText xml:space="preserve"> HYPERLINK \l _Toc8764 </w:instrText>
      </w:r>
      <w:r>
        <w:rPr>
          <w:rFonts w:ascii="宋体" w:hAnsi="宋体"/>
          <w:i/>
          <w:szCs w:val="21"/>
        </w:rPr>
        <w:fldChar w:fldCharType="separate"/>
      </w:r>
      <w:r>
        <w:rPr>
          <w:rFonts w:hint="eastAsia"/>
          <w:lang w:val="en-US" w:eastAsia="zh-CN"/>
        </w:rPr>
        <w:t>二、 内容管理</w:t>
      </w:r>
      <w:r>
        <w:tab/>
      </w:r>
      <w:r>
        <w:fldChar w:fldCharType="begin"/>
      </w:r>
      <w:r>
        <w:instrText xml:space="preserve"> PAGEREF _Toc8764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3"/>
        <w:tabs>
          <w:tab w:val="right" w:leader="dot" w:pos="8306"/>
        </w:tabs>
      </w:pPr>
      <w:r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i/>
          <w:szCs w:val="21"/>
        </w:rPr>
        <w:instrText xml:space="preserve"> HYPERLINK \l _Toc8683 </w:instrText>
      </w:r>
      <w:r>
        <w:rPr>
          <w:rFonts w:ascii="宋体" w:hAnsi="宋体"/>
          <w:i/>
          <w:szCs w:val="21"/>
        </w:rPr>
        <w:fldChar w:fldCharType="separate"/>
      </w:r>
      <w:r>
        <w:rPr>
          <w:rFonts w:hint="default"/>
          <w:lang w:val="en-US" w:eastAsia="zh-CN"/>
        </w:rPr>
        <w:t xml:space="preserve">1.1. </w:t>
      </w:r>
      <w:r>
        <w:rPr>
          <w:rFonts w:hint="eastAsia"/>
          <w:lang w:val="en-US" w:eastAsia="zh-CN"/>
        </w:rPr>
        <w:t>添加</w:t>
      </w:r>
      <w:r>
        <w:tab/>
      </w:r>
      <w:r>
        <w:fldChar w:fldCharType="begin"/>
      </w:r>
      <w:r>
        <w:instrText xml:space="preserve"> PAGEREF _Toc8683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3"/>
        <w:tabs>
          <w:tab w:val="right" w:leader="dot" w:pos="8306"/>
        </w:tabs>
      </w:pPr>
      <w:r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i/>
          <w:szCs w:val="21"/>
        </w:rPr>
        <w:instrText xml:space="preserve"> HYPERLINK \l _Toc13286 </w:instrText>
      </w:r>
      <w:r>
        <w:rPr>
          <w:rFonts w:ascii="宋体" w:hAnsi="宋体"/>
          <w:i/>
          <w:szCs w:val="21"/>
        </w:rPr>
        <w:fldChar w:fldCharType="separate"/>
      </w:r>
      <w:r>
        <w:rPr>
          <w:rFonts w:hint="default"/>
          <w:lang w:val="en-US" w:eastAsia="zh-CN"/>
        </w:rPr>
        <w:t xml:space="preserve">1.2. </w:t>
      </w:r>
      <w:r>
        <w:rPr>
          <w:rFonts w:hint="eastAsia"/>
          <w:lang w:val="en-US" w:eastAsia="zh-CN"/>
        </w:rPr>
        <w:t>项目编号</w:t>
      </w:r>
      <w:r>
        <w:tab/>
      </w:r>
      <w:r>
        <w:fldChar w:fldCharType="begin"/>
      </w:r>
      <w:r>
        <w:instrText xml:space="preserve"> PAGEREF _Toc13286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3"/>
        <w:tabs>
          <w:tab w:val="right" w:leader="dot" w:pos="8306"/>
        </w:tabs>
      </w:pPr>
      <w:r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/>
          <w:i/>
          <w:szCs w:val="21"/>
        </w:rPr>
        <w:instrText xml:space="preserve"> HYPERLINK \l _Toc25357 </w:instrText>
      </w:r>
      <w:r>
        <w:rPr>
          <w:rFonts w:ascii="宋体" w:hAnsi="宋体"/>
          <w:i/>
          <w:szCs w:val="21"/>
        </w:rPr>
        <w:fldChar w:fldCharType="separate"/>
      </w:r>
      <w:r>
        <w:rPr>
          <w:rFonts w:hint="default"/>
          <w:lang w:val="en-US" w:eastAsia="zh-CN"/>
        </w:rPr>
        <w:t xml:space="preserve">1.3. </w:t>
      </w:r>
      <w:r>
        <w:rPr>
          <w:rFonts w:hint="eastAsia"/>
          <w:lang w:val="en-US" w:eastAsia="zh-CN"/>
        </w:rPr>
        <w:t>特殊操作说明</w:t>
      </w:r>
      <w:r>
        <w:tab/>
      </w:r>
      <w:r>
        <w:fldChar w:fldCharType="begin"/>
      </w:r>
      <w:r>
        <w:instrText xml:space="preserve"> PAGEREF _Toc25357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shd w:val="clear"/>
        <w:spacing w:before="175" w:after="175"/>
        <w:outlineLvl w:val="3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75" w:after="175"/>
        <w:rPr>
          <w:rFonts w:ascii="宋体" w:hAnsi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为您获得较好的浏览效果，请使用IE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以上版本的</w:t>
      </w:r>
      <w:r>
        <w:rPr>
          <w:rFonts w:hint="eastAsia"/>
          <w:lang w:val="en-US" w:eastAsia="zh-CN"/>
        </w:rPr>
        <w:t>ie浏览器</w:t>
      </w:r>
    </w:p>
    <w:p>
      <w:pPr>
        <w:ind w:firstLine="630" w:firstLineChars="300"/>
        <w:rPr>
          <w:rFonts w:hint="eastAsia"/>
          <w:lang w:eastAsia="zh-CN"/>
        </w:rPr>
      </w:pPr>
    </w:p>
    <w:p>
      <w:pPr>
        <w:ind w:firstLine="630" w:firstLineChars="300"/>
        <w:rPr>
          <w:rFonts w:hint="eastAsia"/>
          <w:lang w:eastAsia="zh-CN"/>
        </w:rPr>
      </w:pPr>
    </w:p>
    <w:p>
      <w:pPr>
        <w:pStyle w:val="2"/>
        <w:numPr>
          <w:ilvl w:val="0"/>
          <w:numId w:val="2"/>
        </w:numPr>
        <w:ind w:left="0" w:leftChars="0" w:firstLine="420" w:firstLineChars="0"/>
        <w:rPr>
          <w:rFonts w:hint="eastAsia"/>
          <w:lang w:val="en-US" w:eastAsia="zh-CN"/>
        </w:rPr>
      </w:pPr>
      <w:bookmarkStart w:id="0" w:name="_Toc349"/>
      <w:r>
        <w:rPr>
          <w:rFonts w:hint="eastAsia"/>
          <w:lang w:val="en-US" w:eastAsia="zh-CN"/>
        </w:rPr>
        <w:t>登录界面</w:t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登录界面，输入用户名和密码点击登录，登录到系统。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3034665"/>
            <wp:effectExtent l="0" t="0" r="2540" b="133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2"/>
        </w:numPr>
        <w:ind w:left="0" w:leftChars="0" w:firstLine="420" w:firstLineChars="0"/>
        <w:rPr>
          <w:rFonts w:hint="eastAsia"/>
          <w:lang w:val="en-US" w:eastAsia="zh-CN"/>
        </w:rPr>
      </w:pPr>
      <w:bookmarkStart w:id="1" w:name="_Toc8764"/>
      <w:r>
        <w:rPr>
          <w:rFonts w:hint="eastAsia"/>
          <w:lang w:val="en-US" w:eastAsia="zh-CN"/>
        </w:rPr>
        <w:t>内容管理</w:t>
      </w:r>
      <w:bookmarkEnd w:id="1"/>
    </w:p>
    <w:p>
      <w:pPr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主要是公告内容的新增修改发布等操作，左边为栏目菜单，右边显示列表。</w:t>
      </w:r>
    </w:p>
    <w:p>
      <w:pPr>
        <w:ind w:firstLine="630" w:firstLineChars="300"/>
      </w:pPr>
      <w:r>
        <w:drawing>
          <wp:inline distT="0" distB="0" distL="114300" distR="114300">
            <wp:extent cx="5269230" cy="141922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780" w:firstLineChars="1800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主界面</w:t>
      </w:r>
    </w:p>
    <w:p>
      <w:pPr>
        <w:pStyle w:val="3"/>
        <w:numPr>
          <w:ilvl w:val="1"/>
          <w:numId w:val="3"/>
        </w:numPr>
        <w:ind w:left="850" w:leftChars="0" w:right="102" w:hanging="453" w:firstLineChars="0"/>
        <w:rPr>
          <w:rFonts w:hint="eastAsia"/>
          <w:lang w:val="en-US" w:eastAsia="zh-CN"/>
        </w:rPr>
      </w:pPr>
      <w:bookmarkStart w:id="2" w:name="_Toc8683"/>
      <w:bookmarkStart w:id="3" w:name="_Toc13421"/>
      <w:bookmarkStart w:id="4" w:name="_Toc13866"/>
      <w:bookmarkStart w:id="5" w:name="_Toc28060"/>
      <w:bookmarkStart w:id="6" w:name="_Toc341433244"/>
      <w:r>
        <w:rPr>
          <w:rFonts w:hint="eastAsia"/>
          <w:lang w:val="en-US" w:eastAsia="zh-CN"/>
        </w:rPr>
        <w:t>添加</w:t>
      </w:r>
      <w:bookmarkEnd w:id="2"/>
    </w:p>
    <w:p>
      <w:pPr>
        <w:ind w:firstLine="630" w:firstLineChars="300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点击左边菜单，选中需要添加新闻的栏目，选中后点击主界面右上角添加按钮，进入公告新增界面（图示1），公告主要分基础信息（图示2）、正文内容（图示3）、其他信息（图示4）、扩展信息（图示5）等内容，信息填写完毕后点击保存新稿，</w:t>
      </w:r>
      <w:r>
        <w:rPr>
          <w:rFonts w:hint="eastAsia"/>
          <w:color w:val="FF0000"/>
          <w:lang w:val="en-US" w:eastAsia="zh-CN"/>
        </w:rPr>
        <w:t>采购信息填完之后点“保存新稿”即可，10分钟后系统自动发布。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主界面，选择点击添加按钮</w:t>
      </w:r>
    </w:p>
    <w:p>
      <w:pPr>
        <w:ind w:firstLine="630" w:firstLineChars="300"/>
      </w:pPr>
      <w:r>
        <w:drawing>
          <wp:inline distT="0" distB="0" distL="114300" distR="114300">
            <wp:extent cx="5265420" cy="1334770"/>
            <wp:effectExtent l="0" t="0" r="1143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图示1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</w:pP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基础信息：归属栏目可修改，即所添加公告的所属公告栏目，必填；标题必填；权重即文章显示靠前，可不填，默认0；创建时间必填；</w:t>
      </w:r>
    </w:p>
    <w:p>
      <w:pPr>
        <w:ind w:firstLine="630" w:firstLineChars="300"/>
      </w:pPr>
      <w:r>
        <w:drawing>
          <wp:inline distT="0" distB="0" distL="114300" distR="114300">
            <wp:extent cx="5260975" cy="2315845"/>
            <wp:effectExtent l="0" t="0" r="15875" b="825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图示2 新增界面-基础信息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正文内容：填写正文内容，可添加图片或附近。</w:t>
      </w:r>
    </w:p>
    <w:p>
      <w:pPr>
        <w:ind w:firstLine="630" w:firstLineChars="300"/>
      </w:pPr>
      <w:r>
        <w:drawing>
          <wp:inline distT="0" distB="0" distL="114300" distR="114300">
            <wp:extent cx="5262880" cy="2644775"/>
            <wp:effectExtent l="0" t="0" r="13970" b="317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4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360" w:firstLineChars="16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图示</w:t>
      </w:r>
      <w:r>
        <w:rPr>
          <w:rFonts w:hint="eastAsia"/>
          <w:lang w:val="en-US" w:eastAsia="zh-CN"/>
        </w:rPr>
        <w:t>3 新增界面-正文内容</w:t>
      </w:r>
    </w:p>
    <w:p>
      <w:pPr>
        <w:ind w:firstLine="3360" w:firstLineChars="1600"/>
        <w:rPr>
          <w:rFonts w:hint="eastAsia"/>
          <w:lang w:val="en-US" w:eastAsia="zh-CN"/>
        </w:rPr>
      </w:pPr>
    </w:p>
    <w:p>
      <w:pPr>
        <w:ind w:firstLine="3360" w:firstLineChars="16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其他信息：主要用于首页轮换图片的设置，发布采购公告此项可不填。</w:t>
      </w:r>
    </w:p>
    <w:p>
      <w:r>
        <w:drawing>
          <wp:inline distT="0" distB="0" distL="114300" distR="114300">
            <wp:extent cx="5269865" cy="2265680"/>
            <wp:effectExtent l="0" t="0" r="698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880" cy="2595880"/>
            <wp:effectExtent l="0" t="0" r="13970" b="1397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940" w:firstLineChars="1400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图示</w:t>
      </w:r>
      <w:r>
        <w:rPr>
          <w:rFonts w:hint="eastAsia"/>
          <w:lang w:val="en-US" w:eastAsia="zh-CN"/>
        </w:rPr>
        <w:t>4-新增界面-其他信息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扩展信息：填写公告扩展信息，其中*位必填项</w:t>
      </w:r>
    </w:p>
    <w:p>
      <w:pPr>
        <w:ind w:firstLine="630" w:firstLineChars="300"/>
      </w:pPr>
      <w:r>
        <w:drawing>
          <wp:inline distT="0" distB="0" distL="114300" distR="114300">
            <wp:extent cx="5269865" cy="2682875"/>
            <wp:effectExtent l="0" t="0" r="6985" b="317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图示5 新增界面-扩展信息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eastAsia"/>
          <w:lang w:val="en-US" w:eastAsia="zh-CN"/>
        </w:rPr>
      </w:pPr>
    </w:p>
    <w:bookmarkEnd w:id="3"/>
    <w:bookmarkEnd w:id="4"/>
    <w:bookmarkEnd w:id="5"/>
    <w:bookmarkEnd w:id="6"/>
    <w:p>
      <w:pPr>
        <w:rPr>
          <w:rFonts w:hint="eastAsia"/>
          <w:lang w:val="en-US" w:eastAsia="zh-CN"/>
        </w:rPr>
      </w:pPr>
      <w:bookmarkStart w:id="7" w:name="_Toc19736"/>
      <w:bookmarkEnd w:id="7"/>
      <w:bookmarkStart w:id="8" w:name="_Toc23270"/>
      <w:bookmarkEnd w:id="8"/>
      <w:bookmarkStart w:id="9" w:name="_Toc341433245"/>
      <w:bookmarkStart w:id="10" w:name="_Toc6057"/>
    </w:p>
    <w:bookmarkEnd w:id="9"/>
    <w:bookmarkEnd w:id="10"/>
    <w:p>
      <w:pPr>
        <w:pStyle w:val="3"/>
        <w:numPr>
          <w:ilvl w:val="1"/>
          <w:numId w:val="3"/>
        </w:numPr>
        <w:ind w:left="850" w:leftChars="0" w:right="102" w:hanging="453" w:firstLineChars="0"/>
        <w:rPr>
          <w:rFonts w:hint="eastAsia"/>
          <w:lang w:val="en-US" w:eastAsia="zh-CN"/>
        </w:rPr>
      </w:pPr>
      <w:bookmarkStart w:id="11" w:name="_Toc13286"/>
      <w:r>
        <w:rPr>
          <w:rFonts w:hint="eastAsia"/>
          <w:lang w:val="en-US" w:eastAsia="zh-CN"/>
        </w:rPr>
        <w:t>项目编号</w:t>
      </w:r>
      <w:bookmarkEnd w:id="11"/>
    </w:p>
    <w:p>
      <w:pPr>
        <w:ind w:firstLine="630" w:firstLineChars="300"/>
        <w:jc w:val="left"/>
        <w:rPr>
          <w:rFonts w:hint="eastAsia"/>
          <w:lang w:val="en-US" w:eastAsia="zh-CN"/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为保证项目编号一致性，拓展信息项目编号一栏不可编辑，需点击右边图片进行搜索添加（图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），点击搜索后出现项目编号列表页面，选择项目编号后点击确定，项目编号添加成功（图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）。若项目编号列表页面中不存在需添加的项目编号，可点击添加按钮，新增项目编号（图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），然后再选中新增的项目编号，点击确定。</w:t>
      </w:r>
      <w:r>
        <w:drawing>
          <wp:inline distT="0" distB="0" distL="114300" distR="114300">
            <wp:extent cx="5268595" cy="5229860"/>
            <wp:effectExtent l="0" t="0" r="8255" b="889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2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6  项目编号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</w:pPr>
      <w:r>
        <w:drawing>
          <wp:inline distT="0" distB="0" distL="114300" distR="114300">
            <wp:extent cx="5264150" cy="2944495"/>
            <wp:effectExtent l="0" t="0" r="12700" b="825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44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520" w:firstLineChars="120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7  项目编号列表页面</w:t>
      </w: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r>
        <w:drawing>
          <wp:inline distT="0" distB="0" distL="114300" distR="114300">
            <wp:extent cx="5263515" cy="2929890"/>
            <wp:effectExtent l="0" t="0" r="13335" b="381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2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7325" cy="2472055"/>
            <wp:effectExtent l="0" t="0" r="9525" b="444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72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图8</w:t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1"/>
          <w:numId w:val="3"/>
        </w:numPr>
        <w:ind w:left="850" w:leftChars="0" w:right="102" w:hanging="453" w:firstLineChars="0"/>
        <w:rPr>
          <w:rFonts w:hint="eastAsia"/>
          <w:lang w:val="en-US" w:eastAsia="zh-CN"/>
        </w:rPr>
      </w:pPr>
      <w:bookmarkStart w:id="12" w:name="_Toc25357"/>
      <w:r>
        <w:rPr>
          <w:rFonts w:hint="eastAsia"/>
          <w:lang w:val="en-US" w:eastAsia="zh-CN"/>
        </w:rPr>
        <w:t>特殊操作说明</w:t>
      </w:r>
      <w:bookmarkEnd w:id="12"/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ind w:left="73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正文无法复制粘贴解决办法</w:t>
      </w:r>
    </w:p>
    <w:p>
      <w:pPr>
        <w:numPr>
          <w:ilvl w:val="0"/>
          <w:numId w:val="0"/>
        </w:numPr>
        <w:ind w:left="735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当后台正文无法复制粘贴时，不要使用快捷键ctrl+v,粘贴，应在正文空白处右键，选择菜单中的粘贴，如下图，若还是无法粘贴，查看浏览器兼容模式，尝试用非兼容模式进行操作。若还是无法粘贴，可将内容复制到文本文件（.txt）中，从文本文件中进行复制，然后粘贴到正文中。若还是无法复制粘贴，请查看任务管理器中查看，是否有类似安全进程，如中国银行网银安全登录插件等，结束进程后再试。</w:t>
      </w:r>
      <w:r>
        <w:drawing>
          <wp:inline distT="0" distB="0" distL="114300" distR="114300">
            <wp:extent cx="5267960" cy="2092960"/>
            <wp:effectExtent l="0" t="0" r="8890" b="254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B08A"/>
    <w:multiLevelType w:val="singleLevel"/>
    <w:tmpl w:val="321FB08A"/>
    <w:lvl w:ilvl="0" w:tentative="0">
      <w:start w:val="1"/>
      <w:numFmt w:val="decimal"/>
      <w:suff w:val="nothing"/>
      <w:lvlText w:val="%1、"/>
      <w:lvlJc w:val="left"/>
      <w:pPr>
        <w:ind w:left="735" w:leftChars="0" w:firstLine="0" w:firstLineChars="0"/>
      </w:pPr>
    </w:lvl>
  </w:abstractNum>
  <w:abstractNum w:abstractNumId="1">
    <w:nsid w:val="3D55751E"/>
    <w:multiLevelType w:val="multilevel"/>
    <w:tmpl w:val="3D55751E"/>
    <w:lvl w:ilvl="0" w:tentative="0">
      <w:start w:val="4"/>
      <w:numFmt w:val="decimal"/>
      <w:pStyle w:val="2"/>
      <w:lvlText w:val="%1、"/>
      <w:lvlJc w:val="left"/>
      <w:pPr>
        <w:tabs>
          <w:tab w:val="left" w:pos="425"/>
        </w:tabs>
        <w:ind w:left="425" w:hanging="425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ligatures w14:val="none"/>
        <w14:numForm w14:val="default"/>
        <w14:numSpacing w14:val="default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67"/>
        </w:tabs>
        <w:ind w:left="567" w:hanging="567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ligatures w14:val="none"/>
        <w14:numForm w14:val="default"/>
        <w14:numSpacing w14:val="default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080"/>
        </w:tabs>
        <w:ind w:left="851" w:hanging="851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ligatures w14:val="none"/>
        <w14:numForm w14:val="default"/>
        <w14:numSpacing w14:val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440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abstractNum w:abstractNumId="2">
    <w:nsid w:val="5AF1493A"/>
    <w:multiLevelType w:val="multilevel"/>
    <w:tmpl w:val="5AF149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3">
    <w:nsid w:val="5AFBCD5B"/>
    <w:multiLevelType w:val="singleLevel"/>
    <w:tmpl w:val="5AFBCD5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3B0A"/>
    <w:rsid w:val="000C4697"/>
    <w:rsid w:val="001242F3"/>
    <w:rsid w:val="00127CB0"/>
    <w:rsid w:val="00172A27"/>
    <w:rsid w:val="001F7675"/>
    <w:rsid w:val="002662A9"/>
    <w:rsid w:val="00353C96"/>
    <w:rsid w:val="0041165F"/>
    <w:rsid w:val="0045192E"/>
    <w:rsid w:val="00496196"/>
    <w:rsid w:val="00580EC6"/>
    <w:rsid w:val="00584D95"/>
    <w:rsid w:val="005B075C"/>
    <w:rsid w:val="005C0B13"/>
    <w:rsid w:val="005F65C1"/>
    <w:rsid w:val="005F7B61"/>
    <w:rsid w:val="006B2782"/>
    <w:rsid w:val="00766958"/>
    <w:rsid w:val="007D20A3"/>
    <w:rsid w:val="007E3FE7"/>
    <w:rsid w:val="00874A84"/>
    <w:rsid w:val="008B0DC8"/>
    <w:rsid w:val="008E1686"/>
    <w:rsid w:val="00926F85"/>
    <w:rsid w:val="00930DAC"/>
    <w:rsid w:val="00983C6A"/>
    <w:rsid w:val="009E01FC"/>
    <w:rsid w:val="009E74FE"/>
    <w:rsid w:val="009F083D"/>
    <w:rsid w:val="00A01FAC"/>
    <w:rsid w:val="00A05BBA"/>
    <w:rsid w:val="00A06BE0"/>
    <w:rsid w:val="00A37D50"/>
    <w:rsid w:val="00A970F3"/>
    <w:rsid w:val="00AB5B20"/>
    <w:rsid w:val="00AB7210"/>
    <w:rsid w:val="00AE1B03"/>
    <w:rsid w:val="00B4382B"/>
    <w:rsid w:val="00B5785E"/>
    <w:rsid w:val="00B703C7"/>
    <w:rsid w:val="00C25246"/>
    <w:rsid w:val="00C27B10"/>
    <w:rsid w:val="00C708BA"/>
    <w:rsid w:val="00C70CE6"/>
    <w:rsid w:val="00C85FDE"/>
    <w:rsid w:val="00CF2D4F"/>
    <w:rsid w:val="00D477F6"/>
    <w:rsid w:val="00DE02BE"/>
    <w:rsid w:val="00E73895"/>
    <w:rsid w:val="00E91F46"/>
    <w:rsid w:val="00F012D5"/>
    <w:rsid w:val="00F05CB5"/>
    <w:rsid w:val="00F3304D"/>
    <w:rsid w:val="00F8274F"/>
    <w:rsid w:val="00FE5062"/>
    <w:rsid w:val="01695B9B"/>
    <w:rsid w:val="026E4324"/>
    <w:rsid w:val="03A35C25"/>
    <w:rsid w:val="04AC51AE"/>
    <w:rsid w:val="0599374C"/>
    <w:rsid w:val="05E20BC0"/>
    <w:rsid w:val="061140FE"/>
    <w:rsid w:val="062921C0"/>
    <w:rsid w:val="063B66E0"/>
    <w:rsid w:val="066E0BD8"/>
    <w:rsid w:val="06B7635A"/>
    <w:rsid w:val="0A562EDF"/>
    <w:rsid w:val="0A7C3897"/>
    <w:rsid w:val="0A9B0FF2"/>
    <w:rsid w:val="0AEB75AA"/>
    <w:rsid w:val="0B491405"/>
    <w:rsid w:val="0BBC4639"/>
    <w:rsid w:val="0D0C367A"/>
    <w:rsid w:val="101F5D70"/>
    <w:rsid w:val="104658D3"/>
    <w:rsid w:val="10E53361"/>
    <w:rsid w:val="11094A12"/>
    <w:rsid w:val="118768EE"/>
    <w:rsid w:val="11C94215"/>
    <w:rsid w:val="11FE23A7"/>
    <w:rsid w:val="128F56D9"/>
    <w:rsid w:val="13727568"/>
    <w:rsid w:val="13F51CAD"/>
    <w:rsid w:val="140C4170"/>
    <w:rsid w:val="15752F01"/>
    <w:rsid w:val="15A55014"/>
    <w:rsid w:val="16A50B28"/>
    <w:rsid w:val="16A91554"/>
    <w:rsid w:val="16D41F94"/>
    <w:rsid w:val="1706335B"/>
    <w:rsid w:val="17925EC6"/>
    <w:rsid w:val="17D4615A"/>
    <w:rsid w:val="199B0653"/>
    <w:rsid w:val="19E30A13"/>
    <w:rsid w:val="1A452EF3"/>
    <w:rsid w:val="1AB17E57"/>
    <w:rsid w:val="1B334763"/>
    <w:rsid w:val="1BB1372C"/>
    <w:rsid w:val="1BFA3EB4"/>
    <w:rsid w:val="1C302205"/>
    <w:rsid w:val="1CBC4FA5"/>
    <w:rsid w:val="1CC64483"/>
    <w:rsid w:val="1CF2372B"/>
    <w:rsid w:val="1DBE48F8"/>
    <w:rsid w:val="1E1949CA"/>
    <w:rsid w:val="1F871BDC"/>
    <w:rsid w:val="1FBD292D"/>
    <w:rsid w:val="203B0455"/>
    <w:rsid w:val="20FA2D87"/>
    <w:rsid w:val="213530BA"/>
    <w:rsid w:val="22B143F0"/>
    <w:rsid w:val="23040481"/>
    <w:rsid w:val="244D7949"/>
    <w:rsid w:val="24E84EA0"/>
    <w:rsid w:val="25706A72"/>
    <w:rsid w:val="25C268E2"/>
    <w:rsid w:val="25CD7EAC"/>
    <w:rsid w:val="27DD2EEE"/>
    <w:rsid w:val="291E308F"/>
    <w:rsid w:val="29D67B3E"/>
    <w:rsid w:val="2B05237C"/>
    <w:rsid w:val="2E4B33A3"/>
    <w:rsid w:val="2F232E33"/>
    <w:rsid w:val="2F7C5BA3"/>
    <w:rsid w:val="300A18B8"/>
    <w:rsid w:val="30611397"/>
    <w:rsid w:val="306A7C30"/>
    <w:rsid w:val="30903E8C"/>
    <w:rsid w:val="322B1796"/>
    <w:rsid w:val="32476AAD"/>
    <w:rsid w:val="32B7096A"/>
    <w:rsid w:val="32CA28B5"/>
    <w:rsid w:val="33FC0C5D"/>
    <w:rsid w:val="351C7658"/>
    <w:rsid w:val="354C54F8"/>
    <w:rsid w:val="36D61260"/>
    <w:rsid w:val="36E113C8"/>
    <w:rsid w:val="37192C5A"/>
    <w:rsid w:val="372B5B32"/>
    <w:rsid w:val="37AA4152"/>
    <w:rsid w:val="37F651AA"/>
    <w:rsid w:val="39AA413B"/>
    <w:rsid w:val="3B1D3628"/>
    <w:rsid w:val="3DA24C28"/>
    <w:rsid w:val="3DE1168C"/>
    <w:rsid w:val="3E5F3F92"/>
    <w:rsid w:val="3FA52626"/>
    <w:rsid w:val="3FE76E33"/>
    <w:rsid w:val="407F62D0"/>
    <w:rsid w:val="40D507FF"/>
    <w:rsid w:val="41523C54"/>
    <w:rsid w:val="41B0544C"/>
    <w:rsid w:val="41D4385A"/>
    <w:rsid w:val="44481E8E"/>
    <w:rsid w:val="447A3514"/>
    <w:rsid w:val="447B29D9"/>
    <w:rsid w:val="44AD4592"/>
    <w:rsid w:val="45C00ABD"/>
    <w:rsid w:val="463F1D84"/>
    <w:rsid w:val="47816498"/>
    <w:rsid w:val="47B969A3"/>
    <w:rsid w:val="48131E8C"/>
    <w:rsid w:val="486021F1"/>
    <w:rsid w:val="49C738CE"/>
    <w:rsid w:val="4A76097F"/>
    <w:rsid w:val="4BBD5995"/>
    <w:rsid w:val="4CFF1E98"/>
    <w:rsid w:val="4D2A746F"/>
    <w:rsid w:val="4D4939AD"/>
    <w:rsid w:val="4E8535BC"/>
    <w:rsid w:val="4ED0328A"/>
    <w:rsid w:val="4EE74946"/>
    <w:rsid w:val="4F547FD5"/>
    <w:rsid w:val="4FA26E41"/>
    <w:rsid w:val="4FCD1C48"/>
    <w:rsid w:val="50AB0EB5"/>
    <w:rsid w:val="514A55C9"/>
    <w:rsid w:val="51793101"/>
    <w:rsid w:val="51BD0998"/>
    <w:rsid w:val="523B11D6"/>
    <w:rsid w:val="53A6719E"/>
    <w:rsid w:val="543251F5"/>
    <w:rsid w:val="549F4272"/>
    <w:rsid w:val="54A16A2C"/>
    <w:rsid w:val="5533198A"/>
    <w:rsid w:val="560F0FC9"/>
    <w:rsid w:val="56323E03"/>
    <w:rsid w:val="56DA3DB8"/>
    <w:rsid w:val="571C4DE7"/>
    <w:rsid w:val="5763623B"/>
    <w:rsid w:val="5777578D"/>
    <w:rsid w:val="57D80E34"/>
    <w:rsid w:val="589B38A5"/>
    <w:rsid w:val="5AA43B2E"/>
    <w:rsid w:val="5AB0458B"/>
    <w:rsid w:val="5AB77C25"/>
    <w:rsid w:val="5AEE0A7F"/>
    <w:rsid w:val="5B5B40B2"/>
    <w:rsid w:val="5B7A02A9"/>
    <w:rsid w:val="5BB76EAE"/>
    <w:rsid w:val="5D7A5456"/>
    <w:rsid w:val="5E1704A5"/>
    <w:rsid w:val="5E9F131B"/>
    <w:rsid w:val="5EC03767"/>
    <w:rsid w:val="5EF94A21"/>
    <w:rsid w:val="5FB8038A"/>
    <w:rsid w:val="5FEA1421"/>
    <w:rsid w:val="60A5179E"/>
    <w:rsid w:val="60C129C5"/>
    <w:rsid w:val="6179656B"/>
    <w:rsid w:val="62055B9B"/>
    <w:rsid w:val="6304020A"/>
    <w:rsid w:val="631F5151"/>
    <w:rsid w:val="65CC5DDF"/>
    <w:rsid w:val="67C666E6"/>
    <w:rsid w:val="68CB5955"/>
    <w:rsid w:val="69CC64F8"/>
    <w:rsid w:val="69F73B70"/>
    <w:rsid w:val="6AC86520"/>
    <w:rsid w:val="6B6A0E76"/>
    <w:rsid w:val="6B9B2816"/>
    <w:rsid w:val="6C5533FF"/>
    <w:rsid w:val="6D2A7C1E"/>
    <w:rsid w:val="6D7F34E7"/>
    <w:rsid w:val="6F1531F4"/>
    <w:rsid w:val="710216FF"/>
    <w:rsid w:val="717210FA"/>
    <w:rsid w:val="72BB1EC0"/>
    <w:rsid w:val="741E1F73"/>
    <w:rsid w:val="74C128D4"/>
    <w:rsid w:val="757218FC"/>
    <w:rsid w:val="757601FB"/>
    <w:rsid w:val="766E4806"/>
    <w:rsid w:val="789423CF"/>
    <w:rsid w:val="7A161717"/>
    <w:rsid w:val="7A341171"/>
    <w:rsid w:val="7A6B6FB5"/>
    <w:rsid w:val="7A783985"/>
    <w:rsid w:val="7B26608B"/>
    <w:rsid w:val="7B7B41DD"/>
    <w:rsid w:val="7BC2354C"/>
    <w:rsid w:val="7BCD3B0D"/>
    <w:rsid w:val="7C4C0573"/>
    <w:rsid w:val="7C8257FD"/>
    <w:rsid w:val="7DC67BA3"/>
    <w:rsid w:val="7EB53EA5"/>
    <w:rsid w:val="7EFF14A5"/>
    <w:rsid w:val="7FC4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spacing w:before="340" w:after="330" w:line="360" w:lineRule="auto"/>
      <w:outlineLvl w:val="0"/>
    </w:pPr>
    <w:rPr>
      <w:rFonts w:eastAsia="黑体"/>
      <w:b/>
      <w:bCs/>
      <w:kern w:val="44"/>
      <w:sz w:val="28"/>
      <w:szCs w:val="28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numPr>
        <w:ilvl w:val="1"/>
        <w:numId w:val="1"/>
      </w:numPr>
      <w:spacing w:line="240" w:lineRule="atLeast"/>
      <w:ind w:left="567" w:leftChars="0" w:right="102" w:rightChars="0"/>
      <w:outlineLvl w:val="1"/>
    </w:pPr>
    <w:rPr>
      <w:b/>
      <w:bCs/>
      <w:sz w:val="28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numPr>
        <w:ilvl w:val="2"/>
        <w:numId w:val="1"/>
      </w:numPr>
      <w:tabs>
        <w:tab w:val="left" w:pos="567"/>
        <w:tab w:val="left" w:pos="1279"/>
      </w:tabs>
      <w:spacing w:before="260" w:after="260" w:line="360" w:lineRule="auto"/>
      <w:ind w:left="709" w:right="210" w:rightChars="100"/>
      <w:outlineLvl w:val="2"/>
    </w:pPr>
    <w:rPr>
      <w:rFonts w:eastAsia="黑体"/>
      <w:b/>
      <w:bCs/>
      <w:sz w:val="28"/>
      <w:szCs w:val="18"/>
    </w:rPr>
  </w:style>
  <w:style w:type="paragraph" w:styleId="5">
    <w:name w:val="heading 4"/>
    <w:basedOn w:val="1"/>
    <w:next w:val="1"/>
    <w:link w:val="24"/>
    <w:qFormat/>
    <w:uiPriority w:val="0"/>
    <w:pPr>
      <w:keepNext/>
      <w:keepLines/>
      <w:numPr>
        <w:ilvl w:val="3"/>
        <w:numId w:val="1"/>
      </w:numPr>
      <w:tabs>
        <w:tab w:val="left" w:pos="504"/>
      </w:tabs>
      <w:spacing w:before="280" w:after="290" w:line="376" w:lineRule="auto"/>
      <w:outlineLvl w:val="3"/>
    </w:pPr>
    <w:rPr>
      <w:rFonts w:ascii="Arial" w:hAnsi="Arial" w:eastAsia="黑体"/>
      <w:b/>
      <w:bCs/>
      <w:sz w:val="24"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12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3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1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16">
    <w:name w:val="Hyperlink"/>
    <w:qFormat/>
    <w:uiPriority w:val="99"/>
    <w:rPr>
      <w:color w:val="0000FF"/>
      <w:u w:val="single"/>
    </w:rPr>
  </w:style>
  <w:style w:type="table" w:styleId="18">
    <w:name w:val="Table Grid"/>
    <w:basedOn w:val="1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1">
    <w:name w:val="标题 1 字符"/>
    <w:basedOn w:val="15"/>
    <w:link w:val="2"/>
    <w:qFormat/>
    <w:uiPriority w:val="0"/>
    <w:rPr>
      <w:rFonts w:ascii="Times New Roman" w:hAnsi="Times New Roman" w:eastAsia="黑体" w:cs="Times New Roman"/>
      <w:b/>
      <w:bCs/>
      <w:kern w:val="44"/>
      <w:sz w:val="28"/>
      <w:szCs w:val="28"/>
    </w:rPr>
  </w:style>
  <w:style w:type="character" w:customStyle="1" w:styleId="22">
    <w:name w:val="标题 2 字符"/>
    <w:basedOn w:val="15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23">
    <w:name w:val="标题 3 字符"/>
    <w:basedOn w:val="15"/>
    <w:link w:val="4"/>
    <w:qFormat/>
    <w:uiPriority w:val="0"/>
    <w:rPr>
      <w:rFonts w:ascii="Times New Roman" w:hAnsi="Times New Roman" w:eastAsia="黑体" w:cs="Times New Roman"/>
      <w:b/>
      <w:bCs/>
      <w:sz w:val="28"/>
      <w:szCs w:val="18"/>
    </w:rPr>
  </w:style>
  <w:style w:type="character" w:customStyle="1" w:styleId="24">
    <w:name w:val="标题 4 字符"/>
    <w:basedOn w:val="15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5">
    <w:name w:val="日期 字符"/>
    <w:basedOn w:val="15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26">
    <w:name w:val="样式1"/>
    <w:basedOn w:val="6"/>
    <w:next w:val="1"/>
    <w:qFormat/>
    <w:uiPriority w:val="0"/>
  </w:style>
  <w:style w:type="paragraph" w:customStyle="1" w:styleId="27">
    <w:name w:val="标题5"/>
    <w:basedOn w:val="5"/>
    <w:next w:val="1"/>
    <w:qFormat/>
    <w:uiPriority w:val="0"/>
    <w:rPr>
      <w:rFonts w:ascii="Arial" w:hAnsi="Arial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371</Words>
  <Characters>2116</Characters>
  <Lines>17</Lines>
  <Paragraphs>4</Paragraphs>
  <TotalTime>0</TotalTime>
  <ScaleCrop>false</ScaleCrop>
  <LinksUpToDate>false</LinksUpToDate>
  <CharactersWithSpaces>2483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2016-10-17T01:18:00Z</dcterms:created>
  <dc:creator>ayase</dc:creator>
  <cp:lastModifiedBy>禾黍秋风</cp:lastModifiedBy>
  <dcterms:modified xsi:type="dcterms:W3CDTF">2018-06-12T01:51:34Z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